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8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4674"/>
      </w:tblGrid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Як уникнути помилок у діагностиці, лікуванні та профілактиці захворювань пародонтиту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1F1F1F"/>
                <w:spacing w:val="0"/>
                <w:sz w:val="24"/>
                <w:szCs w:val="24"/>
                <w:lang w:val="uk-UA"/>
              </w:rPr>
              <w:t>«СЕНС ЕДЬЮКЕЙШН»</w:t>
            </w:r>
            <w:r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85. Пародонтологія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10 учасників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Покращення знань у діагностиці, лікуванні та профілактиці захворювань пародонтиту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Майстер-клас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28/10/2023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м. Харків, вул. Конторська, 5-Б, учбовий центр СЕНС єдьюкейшн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Черепинська Юлія Анатоліївна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Лікар-стоматолог, к. мед. н., магістр педагогіки вищої школи, доцент кафедри терапевтичної стоматології Харківського національного медичного університету, засновник приватної стоматологічної практики та навчального стоматологічного центру SENSE. Виступає з доповідями на наукових конференціях України та зарубіжжя. Автор та співавтор наукових публікацій в українських та міжнародних журналах у галузі пародонтології та лазерної стоматології. Тема дисертаційного дослідження та численних наукових публікацій пов'язана з підвищенням ефективності лікування пародонтиту. Член International College of Dentists (ICD), European Division of World Federation for Laser Dentistry (WFLD-ED), Italian Society Laser in Dentistry (SILO).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Г</w:t>
            </w:r>
            <w:r>
              <w:rPr>
                <w:b/>
                <w:bCs/>
                <w:sz w:val="22"/>
                <w:szCs w:val="22"/>
              </w:rPr>
              <w:t>рамотна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і </w:t>
            </w:r>
            <w:r>
              <w:rPr>
                <w:b/>
                <w:bCs/>
                <w:sz w:val="22"/>
                <w:szCs w:val="22"/>
              </w:rPr>
              <w:t xml:space="preserve">точна діагностика – запорука ефективного лікування, а значить і збереження природних зубів. Лекційно-практичне заняття адресоване </w:t>
            </w:r>
            <w:r>
              <w:rPr>
                <w:b/>
                <w:bCs/>
                <w:sz w:val="22"/>
                <w:szCs w:val="22"/>
                <w:lang w:val="uk-UA"/>
              </w:rPr>
              <w:t>для того</w:t>
            </w:r>
            <w:r>
              <w:rPr>
                <w:b/>
                <w:bCs/>
                <w:sz w:val="22"/>
                <w:szCs w:val="22"/>
              </w:rPr>
              <w:t>, хто робить перші кроки в пародонтології, а також для фахівців усіх стоматологічних напрямків.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Курс </w:t>
            </w:r>
            <w:r>
              <w:rPr>
                <w:b/>
                <w:bCs/>
                <w:sz w:val="22"/>
                <w:szCs w:val="22"/>
              </w:rPr>
              <w:t>присвячено вивченню цілого ряду актуальних питань, що дозволяють детально оцінити стан тканин пародонту, визначити комплекс ризиків, що впливає на збереження зубів, і відповідно поставити правильний. діагноз, скласти прогноз та план лікування окремо по кожному зубу.</w:t>
              <w:br/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Під час навчання </w:t>
            </w:r>
            <w:r>
              <w:rPr>
                <w:b/>
                <w:bCs/>
                <w:sz w:val="22"/>
                <w:szCs w:val="22"/>
              </w:rPr>
              <w:t>Ви отримаєте знання та практичні навички щодо: реєстрації та аналізу діагностичних критеріїв, виявлення діагностичних помилок, методів ефективного лікування, розбору десятків клінічних випадків з віддаленими результатами лікування.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Питання, </w:t>
            </w:r>
            <w:r>
              <w:rPr>
                <w:b/>
                <w:bCs/>
                <w:sz w:val="22"/>
                <w:szCs w:val="22"/>
                <w:lang w:val="uk-UA"/>
              </w:rPr>
              <w:t>що будуть розглянуті під час майстер-класу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</w:rPr>
              <w:t>Чому показник поширеності пародонтиту у всьому світі зростає з кожним десятиліттям.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Ч</w:t>
            </w:r>
            <w:r>
              <w:rPr>
                <w:b/>
                <w:bCs/>
                <w:sz w:val="22"/>
                <w:szCs w:val="22"/>
              </w:rPr>
              <w:t>и можливо вилікувати пародонтит.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Ч</w:t>
            </w:r>
            <w:r>
              <w:rPr>
                <w:b/>
                <w:bCs/>
                <w:sz w:val="22"/>
                <w:szCs w:val="22"/>
              </w:rPr>
              <w:t>ому роль загальносоматичних захворювань не є ключовою при розвитку пародонтиту.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кі є шляхи виявлення та усунення травматичних оклюзійних сил.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 поставити діагноз та визначити прогноз окремо по кожному зубу з урахуванням поєднаної патології.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Щ</w:t>
            </w:r>
            <w:r>
              <w:rPr>
                <w:b/>
                <w:bCs/>
                <w:sz w:val="22"/>
                <w:szCs w:val="22"/>
              </w:rPr>
              <w:t>о включає комплексне лікування пародонтиту.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 реалізувати невідкладну допомогу при пародонтиті.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кі методи, етапи, терміни та остаточні цілі у лікуванні пацієнтів з пародонтитом.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К</w:t>
            </w:r>
            <w:r>
              <w:rPr>
                <w:b/>
                <w:bCs/>
                <w:sz w:val="22"/>
                <w:szCs w:val="22"/>
              </w:rPr>
              <w:t>оли краще віддати перевагу видаленню, імплантації або збереженню зубів з пародонтитом.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М</w:t>
            </w:r>
            <w:r>
              <w:rPr>
                <w:b/>
                <w:bCs/>
                <w:sz w:val="22"/>
                <w:szCs w:val="22"/>
              </w:rPr>
              <w:t>ожливості ортодонтичного лікування у пацієнтів з пародонтитом.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кі критерії вибору інструментів для ефективної діагностики та лікування.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 правильно поєднувати електромеханічні методи (air-flow, звукові та ультразвукові коливання, тощо) з ручними інструментами (кюрети Грейсі, Лангера, універсальні та ін.)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Ч</w:t>
            </w:r>
            <w:r>
              <w:rPr>
                <w:b/>
                <w:bCs/>
                <w:sz w:val="22"/>
                <w:szCs w:val="22"/>
              </w:rPr>
              <w:t>ому система Вектор маскує запально-дистрофічний процес у тканинах пародонту.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 забезпечити правильну ергономіку.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Ч</w:t>
            </w:r>
            <w:r>
              <w:rPr>
                <w:b/>
                <w:bCs/>
                <w:sz w:val="22"/>
                <w:szCs w:val="22"/>
              </w:rPr>
              <w:t>ому важливо забезпечити візуальний контроль та роботу під збільшенням при лікуванні пародонтиту.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 визначити маркетингову складову від діагностики та лікувальних заходів.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Я</w:t>
            </w:r>
            <w:r>
              <w:rPr>
                <w:b/>
                <w:bCs/>
                <w:sz w:val="22"/>
                <w:szCs w:val="22"/>
              </w:rPr>
              <w:t>к мотивувати пацієнта до індивідуальної гігієни та донести необхідність у лікуванні.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Ч</w:t>
            </w:r>
            <w:r>
              <w:rPr>
                <w:b/>
                <w:bCs/>
                <w:sz w:val="22"/>
                <w:szCs w:val="22"/>
              </w:rPr>
              <w:t>и може індивідуальна гігієна бути в задоволення, залишаючись максимально спрощеною та ефективною.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• </w:t>
            </w:r>
            <w:r>
              <w:rPr>
                <w:b/>
                <w:bCs/>
                <w:sz w:val="22"/>
                <w:szCs w:val="22"/>
                <w:lang w:val="uk-UA"/>
              </w:rPr>
              <w:t>Чи потрібно відводити додатковий лікарський годинник на мотиваційне консультування з уроком гігієни?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>
        <w:trPr/>
        <w:tc>
          <w:tcPr>
            <w:tcW w:w="3964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</w:tbl>
    <w:p>
      <w:pPr>
        <w:pStyle w:val="Style17"/>
        <w:rPr/>
      </w:pPr>
      <w:r>
        <w:br w:type="column"/>
      </w: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064159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6c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eb66ca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b66ca"/>
    <w:rPr>
      <w:rFonts w:ascii="Times New Roman" w:hAnsi="Times New Roman" w:eastAsia="Times New Roman" w:cs="Times New Roman"/>
      <w:lang w:val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rsid w:val="00eb66ca"/>
    <w:pPr>
      <w:ind w:left="161" w:hanging="0"/>
      <w:jc w:val="both"/>
    </w:pPr>
    <w:rPr>
      <w:sz w:val="28"/>
      <w:szCs w:val="28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eb66ca"/>
    <w:pPr>
      <w:ind w:left="161" w:right="406" w:firstLine="708"/>
      <w:jc w:val="both"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Footer"/>
    <w:basedOn w:val="Normal"/>
    <w:uiPriority w:val="99"/>
    <w:rsid w:val="00eb66ca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LibreOffice/7.3.3.2$Windows_X86_64 LibreOffice_project/d1d0ea68f081ee2800a922cac8f79445e4603348</Application>
  <AppVersion>15.0000</AppVersion>
  <DocSecurity>0</DocSecurity>
  <Pages>4</Pages>
  <Words>621</Words>
  <Characters>4253</Characters>
  <CharactersWithSpaces>4806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2022-06-09T07:58:00Z</dcterms:created>
  <dc:creator>Valentyna Bykhovchenko</dc:creator>
  <dc:description/>
  <dc:language>ru-RU</dc:language>
  <cp:lastModifiedBy/>
  <dcterms:modified xsi:type="dcterms:W3CDTF">2023-09-02T12:56:39Z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